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048B94">
      <w:pPr>
        <w:jc w:val="left"/>
        <w:rPr>
          <w:rFonts w:hint="default" w:ascii="小标宋" w:hAnsi="小标宋" w:eastAsia="小标宋" w:cs="小标宋"/>
          <w:b w:val="0"/>
          <w:bCs w:val="0"/>
          <w:sz w:val="40"/>
          <w:szCs w:val="40"/>
          <w:lang w:val="en-US" w:eastAsia="zh-CN"/>
        </w:rPr>
      </w:pPr>
      <w:bookmarkStart w:id="0" w:name="_GoBack"/>
      <w:bookmarkEnd w:id="0"/>
      <w:r>
        <w:rPr>
          <w:rFonts w:hint="eastAsia" w:ascii="小标宋" w:hAnsi="小标宋" w:eastAsia="小标宋" w:cs="小标宋"/>
          <w:b w:val="0"/>
          <w:bCs w:val="0"/>
          <w:sz w:val="40"/>
          <w:szCs w:val="40"/>
          <w:lang w:val="en-US" w:eastAsia="zh-CN"/>
        </w:rPr>
        <w:t>附件2</w:t>
      </w:r>
    </w:p>
    <w:p w14:paraId="79390918">
      <w:pPr>
        <w:jc w:val="center"/>
        <w:rPr>
          <w:rFonts w:hint="eastAsia" w:ascii="小标宋" w:hAnsi="小标宋" w:eastAsia="小标宋" w:cs="小标宋"/>
          <w:b w:val="0"/>
          <w:bCs w:val="0"/>
          <w:sz w:val="40"/>
          <w:szCs w:val="40"/>
        </w:rPr>
      </w:pPr>
    </w:p>
    <w:p w14:paraId="632A1BF7">
      <w:pPr>
        <w:jc w:val="center"/>
        <w:rPr>
          <w:rFonts w:hint="eastAsia" w:ascii="小标宋" w:hAnsi="小标宋" w:eastAsia="小标宋" w:cs="小标宋"/>
          <w:b w:val="0"/>
          <w:bCs w:val="0"/>
          <w:sz w:val="40"/>
          <w:szCs w:val="40"/>
        </w:rPr>
      </w:pPr>
      <w:r>
        <w:rPr>
          <w:rFonts w:hint="eastAsia" w:ascii="小标宋" w:hAnsi="小标宋" w:eastAsia="小标宋" w:cs="小标宋"/>
          <w:b w:val="0"/>
          <w:bCs w:val="0"/>
          <w:sz w:val="40"/>
          <w:szCs w:val="40"/>
        </w:rPr>
        <w:t>广东省市政行业协会网络学习平台操作指引</w:t>
      </w:r>
    </w:p>
    <w:p w14:paraId="38B84020"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7D810C8E"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一、注册账号</w:t>
      </w:r>
    </w:p>
    <w:p w14:paraId="03CB26BD">
      <w:pPr>
        <w:rPr>
          <w:rFonts w:hint="eastAsia" w:ascii="仿宋_GB2312" w:hAnsi="仿宋_GB2312" w:eastAsia="仿宋_GB2312" w:cs="仿宋_GB2312"/>
          <w:szCs w:val="28"/>
        </w:rPr>
      </w:pPr>
      <w:r>
        <w:rPr>
          <w:rFonts w:hint="eastAsia" w:ascii="仿宋_GB2312" w:hAnsi="仿宋_GB2312" w:eastAsia="仿宋_GB2312" w:cs="仿宋_GB2312"/>
          <w:szCs w:val="28"/>
        </w:rPr>
        <w:t>1、输入网络学习平台网址：www.gdccen.com，进入到以下界面。</w:t>
      </w:r>
    </w:p>
    <w:p w14:paraId="4E6BCE9A">
      <w:pPr>
        <w:jc w:val="center"/>
        <w:rPr>
          <w:rFonts w:hint="eastAsia" w:ascii="仿宋_GB2312" w:hAnsi="仿宋_GB2312" w:eastAsia="仿宋_GB2312" w:cs="仿宋_GB2312"/>
          <w:szCs w:val="28"/>
        </w:rPr>
      </w:pPr>
      <w:r>
        <w:rPr>
          <w:rFonts w:hint="eastAsia" w:ascii="仿宋_GB2312" w:hAnsi="仿宋_GB2312" w:eastAsia="仿宋_GB2312" w:cs="仿宋_GB2312"/>
          <w:szCs w:val="28"/>
        </w:rPr>
        <w:drawing>
          <wp:inline distT="0" distB="0" distL="114300" distR="114300">
            <wp:extent cx="4516755" cy="2727325"/>
            <wp:effectExtent l="0" t="0" r="17145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B967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Cs w:val="28"/>
        </w:rPr>
        <w:t>2、注册信息填写：可选择企业注册或个人注册。（企业账户可统一为学员报名）</w:t>
      </w:r>
    </w:p>
    <w:p w14:paraId="363B70FC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70730" cy="2734310"/>
            <wp:effectExtent l="0" t="0" r="127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8417F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89780" cy="2693670"/>
            <wp:effectExtent l="0" t="0" r="127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77BF"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二、课程报名</w:t>
      </w:r>
    </w:p>
    <w:p w14:paraId="3F506D88">
      <w:pPr>
        <w:ind w:firstLine="56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课程报名分为</w:t>
      </w:r>
      <w:r>
        <w:rPr>
          <w:rFonts w:hint="eastAsia" w:ascii="仿宋_GB2312" w:hAnsi="仿宋_GB2312" w:eastAsia="仿宋_GB2312" w:cs="仿宋_GB2312"/>
          <w:color w:val="FF0000"/>
        </w:rPr>
        <w:t>学员个人报名</w:t>
      </w:r>
      <w:r>
        <w:rPr>
          <w:rFonts w:hint="eastAsia" w:ascii="仿宋_GB2312" w:hAnsi="仿宋_GB2312" w:eastAsia="仿宋_GB2312" w:cs="仿宋_GB2312"/>
        </w:rPr>
        <w:t>与</w:t>
      </w:r>
      <w:r>
        <w:rPr>
          <w:rFonts w:hint="eastAsia" w:ascii="仿宋_GB2312" w:hAnsi="仿宋_GB2312" w:eastAsia="仿宋_GB2312" w:cs="仿宋_GB2312"/>
          <w:color w:val="FF0000"/>
        </w:rPr>
        <w:t>企业统一报名</w:t>
      </w:r>
      <w:r>
        <w:rPr>
          <w:rFonts w:hint="eastAsia" w:ascii="仿宋_GB2312" w:hAnsi="仿宋_GB2312" w:eastAsia="仿宋_GB2312" w:cs="仿宋_GB2312"/>
        </w:rPr>
        <w:t>两种方式。</w:t>
      </w:r>
    </w:p>
    <w:p w14:paraId="6FE0AB63">
      <w:pPr>
        <w:numPr>
          <w:ilvl w:val="0"/>
          <w:numId w:val="0"/>
        </w:numPr>
        <w:ind w:firstLine="562" w:firstLineChars="200"/>
        <w:rPr>
          <w:rFonts w:hint="eastAsia" w:ascii="仿宋_GB2312" w:hAnsi="仿宋_GB2312" w:eastAsia="仿宋_GB2312" w:cs="仿宋_GB2312"/>
          <w:b w:val="0"/>
          <w:bCs w:val="0"/>
          <w:color w:val="FF000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lang w:eastAsia="zh-CN"/>
        </w:rPr>
        <w:t>温馨提示：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lang w:eastAsia="zh-CN"/>
        </w:rPr>
        <w:t>本次培训需要进行资料审核，需要提供以下其中一项的资料：</w:t>
      </w:r>
    </w:p>
    <w:p w14:paraId="2E2F4766">
      <w:pPr>
        <w:numPr>
          <w:ilvl w:val="0"/>
          <w:numId w:val="1"/>
        </w:numPr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color w:val="FF000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lang w:val="en-US" w:eastAsia="zh-CN"/>
        </w:rPr>
        <w:t>在国家级相关协会、省市政协会参与有关培训或担任评委证明。</w:t>
      </w:r>
    </w:p>
    <w:p w14:paraId="29090DAA">
      <w:pPr>
        <w:numPr>
          <w:ilvl w:val="0"/>
          <w:numId w:val="1"/>
        </w:numPr>
        <w:ind w:firstLine="56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广东省市政工程建设QC小组活动指导员“初级证书”的学员或中国施工企业管理协会、中国市政工程协会相关培训证书。</w:t>
      </w:r>
    </w:p>
    <w:p w14:paraId="0A65F5B2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学员个人报名</w:t>
      </w:r>
    </w:p>
    <w:p w14:paraId="083AFA83">
      <w:pPr>
        <w:ind w:firstLine="56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（1）注册完毕后，返回首页即可登录。登录后在“市政类培训（市政大讲堂）”中选择“</w:t>
      </w:r>
      <w:r>
        <w:rPr>
          <w:rFonts w:hint="eastAsia" w:ascii="仿宋_GB2312" w:hAnsi="仿宋_GB2312" w:eastAsia="仿宋_GB2312" w:cs="仿宋_GB2312"/>
          <w:lang w:eastAsia="zh-CN"/>
        </w:rPr>
        <w:t>2024年度广东省市政工程建设QC小组活动中级指导员培训班</w:t>
      </w:r>
      <w:r>
        <w:rPr>
          <w:rFonts w:hint="eastAsia" w:ascii="仿宋_GB2312" w:hAnsi="仿宋_GB2312" w:eastAsia="仿宋_GB2312" w:cs="仿宋_GB2312"/>
        </w:rPr>
        <w:t>”课程进行报名。</w:t>
      </w:r>
    </w:p>
    <w:p w14:paraId="4E0F79D3">
      <w:pPr>
        <w:jc w:val="center"/>
      </w:pPr>
      <w:r>
        <w:drawing>
          <wp:inline distT="0" distB="0" distL="114300" distR="114300">
            <wp:extent cx="5269865" cy="3159125"/>
            <wp:effectExtent l="0" t="0" r="698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837E">
      <w:pPr>
        <w:jc w:val="center"/>
      </w:pPr>
    </w:p>
    <w:p w14:paraId="6D28ACF9">
      <w:pPr>
        <w:jc w:val="center"/>
      </w:pPr>
      <w:r>
        <w:drawing>
          <wp:inline distT="0" distB="0" distL="114300" distR="114300">
            <wp:extent cx="5268595" cy="3195955"/>
            <wp:effectExtent l="0" t="0" r="825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ADF8F">
      <w:pPr>
        <w:jc w:val="center"/>
        <w:rPr>
          <w:rFonts w:hint="eastAsia"/>
        </w:rPr>
      </w:pPr>
    </w:p>
    <w:p w14:paraId="1F49024E">
      <w:pPr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 xml:space="preserve">   （2）确认订单并支付，即可完成课程报名</w:t>
      </w:r>
      <w:r>
        <w:rPr>
          <w:rFonts w:hint="eastAsia" w:ascii="仿宋_GB2312" w:hAnsi="仿宋_GB2312" w:eastAsia="仿宋_GB2312" w:cs="仿宋_GB2312"/>
          <w:lang w:eastAsia="zh-CN"/>
        </w:rPr>
        <w:t>（公对公转款，后台确认付款，请耐心等待）</w:t>
      </w:r>
      <w:r>
        <w:rPr>
          <w:rFonts w:hint="eastAsia" w:ascii="仿宋_GB2312" w:hAnsi="仿宋_GB2312" w:eastAsia="仿宋_GB2312" w:cs="仿宋_GB2312"/>
        </w:rPr>
        <w:t>。</w:t>
      </w:r>
    </w:p>
    <w:p w14:paraId="330197A9">
      <w:pPr>
        <w:jc w:val="center"/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274310" cy="27184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19065" cy="2839085"/>
            <wp:effectExtent l="0" t="0" r="635" b="18415"/>
            <wp:docPr id="29" name="图片 29" descr="基础声波报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基础声波报名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0963">
      <w:pPr>
        <w:jc w:val="center"/>
      </w:pPr>
      <w:r>
        <w:drawing>
          <wp:inline distT="0" distB="0" distL="114300" distR="114300">
            <wp:extent cx="5265420" cy="2709545"/>
            <wp:effectExtent l="0" t="0" r="1143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D5282">
      <w:pPr>
        <w:jc w:val="center"/>
      </w:pPr>
    </w:p>
    <w:p w14:paraId="6B1E2593">
      <w:pPr>
        <w:jc w:val="center"/>
        <w:rPr>
          <w:rFonts w:hint="eastAsia"/>
        </w:rPr>
      </w:pPr>
      <w:r>
        <w:drawing>
          <wp:inline distT="0" distB="0" distL="114300" distR="114300">
            <wp:extent cx="5267960" cy="2867660"/>
            <wp:effectExtent l="0" t="0" r="8890" b="889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E5827">
      <w:pPr>
        <w:jc w:val="center"/>
        <w:rPr>
          <w:rFonts w:hint="eastAsia" w:ascii="仿宋_GB2312" w:hAnsi="仿宋_GB2312" w:eastAsia="仿宋_GB2312" w:cs="仿宋_GB2312"/>
        </w:rPr>
      </w:pPr>
    </w:p>
    <w:p w14:paraId="2D3D96AB">
      <w:pPr>
        <w:jc w:val="center"/>
        <w:rPr>
          <w:rFonts w:hint="eastAsia" w:ascii="仿宋_GB2312" w:hAnsi="仿宋_GB2312" w:eastAsia="仿宋_GB2312" w:cs="仿宋_GB2312"/>
        </w:rPr>
      </w:pPr>
    </w:p>
    <w:p w14:paraId="7774F2E3">
      <w:pPr>
        <w:numPr>
          <w:ilvl w:val="0"/>
          <w:numId w:val="2"/>
        </w:numPr>
        <w:ind w:left="0" w:leftChars="0" w:firstLine="0" w:firstLineChars="0"/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</w:rPr>
        <w:t>企业统一报名</w:t>
      </w:r>
    </w:p>
    <w:p w14:paraId="52D0B636">
      <w:pPr>
        <w:ind w:firstLine="280" w:firstLineChars="1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（1）企业可统一为学员报名，需要先进行学员导入。登录企业账户后，点击“进入会员中心”，依次点击“资料管理”、“人员管理”，然后下载导入模板。</w:t>
      </w:r>
    </w:p>
    <w:p w14:paraId="48734DB5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07230" cy="2903220"/>
            <wp:effectExtent l="0" t="0" r="7620" b="1143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B73E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28820" cy="1703705"/>
            <wp:effectExtent l="0" t="0" r="5080" b="1079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2274">
      <w:pPr>
        <w:ind w:firstLine="56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（2）企业按照模板内容填写学员相关信息即可</w:t>
      </w:r>
      <w:r>
        <w:rPr>
          <w:rFonts w:hint="eastAsia" w:ascii="仿宋_GB2312" w:hAnsi="仿宋_GB2312" w:eastAsia="仿宋_GB2312" w:cs="仿宋_GB2312"/>
          <w:color w:val="FF0000"/>
        </w:rPr>
        <w:t>（账号一栏不需要填写）</w:t>
      </w:r>
      <w:r>
        <w:rPr>
          <w:rFonts w:hint="eastAsia" w:ascii="仿宋_GB2312" w:hAnsi="仿宋_GB2312" w:eastAsia="仿宋_GB2312" w:cs="仿宋_GB2312"/>
        </w:rPr>
        <w:t>，填写完毕后保存。</w:t>
      </w:r>
    </w:p>
    <w:p w14:paraId="5A14FFA3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946650" cy="1492885"/>
            <wp:effectExtent l="0" t="0" r="6350" b="1206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A416">
      <w:pPr>
        <w:ind w:firstLine="280" w:firstLineChars="1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（3）回到会员中心界面，点击导入模板，将刚刚已经填写完毕的模板导入，系统会自动识别模板里的信息生成学员账号。</w:t>
      </w:r>
    </w:p>
    <w:p w14:paraId="1DD34D33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1355090"/>
            <wp:effectExtent l="0" t="0" r="3810" b="1651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790BB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1522730"/>
            <wp:effectExtent l="0" t="0" r="3810" b="127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93867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690" cy="2112645"/>
            <wp:effectExtent l="0" t="0" r="10160" b="190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D95EF">
      <w:pPr>
        <w:rPr>
          <w:rFonts w:hint="eastAsia" w:ascii="仿宋_GB2312" w:hAnsi="仿宋_GB2312" w:eastAsia="仿宋_GB2312" w:cs="仿宋_GB2312"/>
        </w:rPr>
      </w:pPr>
    </w:p>
    <w:p w14:paraId="655E9FDF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2595245"/>
            <wp:effectExtent l="0" t="0" r="3810" b="146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EEA33">
      <w:pPr>
        <w:rPr>
          <w:rFonts w:hint="eastAsia" w:ascii="仿宋_GB2312" w:hAnsi="仿宋_GB2312" w:eastAsia="仿宋_GB2312" w:cs="仿宋_GB2312"/>
        </w:rPr>
      </w:pPr>
    </w:p>
    <w:p w14:paraId="103622AA">
      <w:pPr>
        <w:ind w:firstLine="280" w:firstLineChars="10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（4）上一步我们已完成单位学员的导入，现在回到协会培训首页进行课程的报名工作，登录后请在“市政类培训（市政大讲堂）”中选择“</w:t>
      </w:r>
      <w:r>
        <w:rPr>
          <w:rFonts w:hint="eastAsia" w:ascii="仿宋_GB2312" w:hAnsi="仿宋_GB2312" w:eastAsia="仿宋_GB2312" w:cs="仿宋_GB2312"/>
          <w:lang w:eastAsia="zh-CN"/>
        </w:rPr>
        <w:t>2024年度广东省市政工程建设QC小组活动中级指导员培训班</w:t>
      </w:r>
      <w:r>
        <w:rPr>
          <w:rFonts w:hint="eastAsia" w:ascii="仿宋_GB2312" w:hAnsi="仿宋_GB2312" w:eastAsia="仿宋_GB2312" w:cs="仿宋_GB2312"/>
        </w:rPr>
        <w:t>”课程进行报名。</w:t>
      </w:r>
      <w:r>
        <w:drawing>
          <wp:inline distT="0" distB="0" distL="114300" distR="114300">
            <wp:extent cx="5269865" cy="3159125"/>
            <wp:effectExtent l="0" t="0" r="698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F3703">
      <w:pPr>
        <w:ind w:firstLine="560" w:firstLineChars="20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（5）点击“立即报名”，此时可以看到之前模板中导入的学员信息，勾选后需报名本期培训班的学员名字，点击“下一步”。</w:t>
      </w:r>
    </w:p>
    <w:p w14:paraId="38E38D26">
      <w:pPr>
        <w:jc w:val="center"/>
      </w:pPr>
      <w:r>
        <w:drawing>
          <wp:inline distT="0" distB="0" distL="114300" distR="114300">
            <wp:extent cx="5268595" cy="3195955"/>
            <wp:effectExtent l="0" t="0" r="825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744470"/>
            <wp:effectExtent l="0" t="0" r="7620" b="1778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D9735">
      <w:pPr>
        <w:jc w:val="center"/>
        <w:rPr>
          <w:rFonts w:hint="eastAsia"/>
        </w:rPr>
      </w:pPr>
    </w:p>
    <w:p w14:paraId="43130094">
      <w:pPr>
        <w:numPr>
          <w:ilvl w:val="0"/>
          <w:numId w:val="3"/>
        </w:numPr>
        <w:ind w:firstLine="56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选择付款方式，确认订单，</w:t>
      </w:r>
      <w:r>
        <w:rPr>
          <w:rFonts w:hint="eastAsia" w:ascii="仿宋_GB2312" w:hAnsi="仿宋_GB2312" w:eastAsia="仿宋_GB2312" w:cs="仿宋_GB2312"/>
        </w:rPr>
        <w:t>完成支付，即可完成课程报名</w:t>
      </w:r>
      <w:r>
        <w:rPr>
          <w:rFonts w:hint="eastAsia" w:ascii="仿宋_GB2312" w:hAnsi="仿宋_GB2312" w:eastAsia="仿宋_GB2312" w:cs="仿宋_GB2312"/>
          <w:lang w:eastAsia="zh-CN"/>
        </w:rPr>
        <w:t>（公对公转款，后台确认付款，请耐心等待）</w:t>
      </w:r>
      <w:r>
        <w:rPr>
          <w:rFonts w:hint="eastAsia" w:ascii="仿宋_GB2312" w:hAnsi="仿宋_GB2312" w:eastAsia="仿宋_GB2312" w:cs="仿宋_GB2312"/>
        </w:rPr>
        <w:t>。</w:t>
      </w:r>
    </w:p>
    <w:p w14:paraId="04C6791E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inline distT="0" distB="0" distL="114300" distR="114300">
            <wp:extent cx="5265420" cy="831850"/>
            <wp:effectExtent l="0" t="0" r="5080" b="6350"/>
            <wp:docPr id="11" name="图片 11" descr="图片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C111C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lang w:eastAsia="zh-CN"/>
        </w:rPr>
      </w:pPr>
    </w:p>
    <w:p w14:paraId="70243DC9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48910" cy="2856230"/>
            <wp:effectExtent l="0" t="0" r="8890" b="1270"/>
            <wp:docPr id="30" name="图片 30" descr="基础声波报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基础声波报名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6214C">
      <w:pPr>
        <w:jc w:val="center"/>
        <w:rPr>
          <w:rFonts w:hint="eastAsia" w:ascii="仿宋_GB2312" w:hAnsi="仿宋_GB2312" w:eastAsia="仿宋_GB2312" w:cs="仿宋_GB2312"/>
        </w:rPr>
      </w:pPr>
    </w:p>
    <w:p w14:paraId="01102C39">
      <w:pPr>
        <w:jc w:val="center"/>
      </w:pPr>
      <w:r>
        <w:drawing>
          <wp:inline distT="0" distB="0" distL="114300" distR="114300">
            <wp:extent cx="5273040" cy="887730"/>
            <wp:effectExtent l="0" t="0" r="3810" b="762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4D29">
      <w:pPr>
        <w:jc w:val="center"/>
      </w:pPr>
    </w:p>
    <w:p w14:paraId="09C007DC">
      <w:pPr>
        <w:jc w:val="center"/>
      </w:pPr>
      <w:r>
        <w:drawing>
          <wp:inline distT="0" distB="0" distL="114300" distR="114300">
            <wp:extent cx="5267960" cy="2867660"/>
            <wp:effectExtent l="0" t="0" r="8890" b="889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F7585">
      <w:pPr>
        <w:jc w:val="center"/>
        <w:rPr>
          <w:rFonts w:hint="eastAsia"/>
        </w:rPr>
      </w:pPr>
    </w:p>
    <w:p w14:paraId="4CE06AFD">
      <w:pPr>
        <w:jc w:val="center"/>
        <w:rPr>
          <w:rFonts w:hint="eastAsia" w:ascii="仿宋_GB2312" w:hAnsi="仿宋_GB2312" w:eastAsia="仿宋_GB2312" w:cs="仿宋_GB2312"/>
        </w:rPr>
      </w:pPr>
    </w:p>
    <w:p w14:paraId="6ECCBC0F"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三、课程学习</w:t>
      </w:r>
    </w:p>
    <w:p w14:paraId="1D68A68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"/>
        </w:rPr>
        <w:t>1、学员个人报名课程学习</w:t>
      </w:r>
    </w:p>
    <w:p w14:paraId="67E684F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  <w:t>登录后，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进入“会员中心”，点击“我的班级”，选择已报名的课程，上传相关证明或证书提交审核（审核需要两个工作日，请耐心等待），审核通过后，即可在线学习。完成学习后，方可进行在线考试，共有三次考试机会，60分合格。</w:t>
      </w:r>
    </w:p>
    <w:p w14:paraId="297EAF5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</w:p>
    <w:p w14:paraId="3575029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8595" cy="3394075"/>
            <wp:effectExtent l="0" t="0" r="825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622C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</w:rPr>
      </w:pPr>
    </w:p>
    <w:p w14:paraId="6AD211F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eastAsia="zh-CN" w:bidi="ar"/>
        </w:rPr>
      </w:pPr>
      <w:r>
        <w:drawing>
          <wp:inline distT="0" distB="0" distL="114300" distR="114300">
            <wp:extent cx="5273040" cy="2494915"/>
            <wp:effectExtent l="0" t="0" r="3810" b="63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eastAsia="zh-CN" w:bidi="ar"/>
        </w:rPr>
        <w:t>2、企业统一报名</w:t>
      </w: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val="en-US" w:eastAsia="zh-CN" w:bidi="ar"/>
        </w:rPr>
        <w:t>课程学习</w:t>
      </w:r>
    </w:p>
    <w:p w14:paraId="5D0CCCD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  <w:t>（1）企业统一为学员报名后，学员可直接在本平台“学员端”上登录，账号名为本人身份证号码，密码为身份证号后6位数字。</w:t>
      </w:r>
    </w:p>
    <w:p w14:paraId="69F26F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  <w:drawing>
          <wp:inline distT="0" distB="0" distL="114300" distR="114300">
            <wp:extent cx="5093335" cy="2253615"/>
            <wp:effectExtent l="0" t="0" r="12065" b="133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4C9B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</w:pPr>
    </w:p>
    <w:p w14:paraId="261762F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  <w:t>（2）登录后，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进入“会员中心”，点击“我的班级”，选择已报名的课程，上传相关证明或证书提交审核（审核需要两个工作日，请耐心等待），审核通过后，即可在线学习。完成学习后，方可进行在线考试，共有三次考试机会，60分合格。</w:t>
      </w:r>
    </w:p>
    <w:p w14:paraId="67A2A78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883150" cy="2898775"/>
            <wp:effectExtent l="0" t="0" r="12700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E6A73">
      <w:pPr>
        <w:ind w:firstLine="280" w:firstLineChars="100"/>
      </w:pPr>
      <w:r>
        <w:drawing>
          <wp:inline distT="0" distB="0" distL="114300" distR="114300">
            <wp:extent cx="4916805" cy="2494915"/>
            <wp:effectExtent l="0" t="0" r="17145" b="63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0533D"/>
    <w:p w14:paraId="5702BA97">
      <w:pPr>
        <w:ind w:firstLine="281" w:firstLineChars="100"/>
        <w:rPr>
          <w:rFonts w:hint="eastAsia" w:ascii="仿宋_GB2312" w:hAnsi="仿宋_GB2312" w:eastAsia="仿宋_GB2312" w:cs="仿宋_GB2312"/>
          <w:b/>
          <w:bCs/>
          <w:sz w:val="24"/>
          <w:szCs w:val="22"/>
        </w:rPr>
      </w:pPr>
      <w:r>
        <w:rPr>
          <w:rFonts w:hint="eastAsia" w:ascii="仿宋_GB2312" w:hAnsi="仿宋_GB2312" w:eastAsia="仿宋_GB2312" w:cs="仿宋_GB2312"/>
          <w:b/>
          <w:bCs/>
        </w:rPr>
        <w:t>四、发票开具</w:t>
      </w:r>
      <w:r>
        <w:rPr>
          <w:rFonts w:hint="eastAsia" w:ascii="仿宋_GB2312" w:hAnsi="仿宋_GB2312" w:eastAsia="仿宋_GB2312" w:cs="仿宋_GB2312"/>
          <w:sz w:val="24"/>
          <w:szCs w:val="22"/>
        </w:rPr>
        <w:t>（发票需在报名后15个工作日内申请）</w:t>
      </w:r>
    </w:p>
    <w:p w14:paraId="3E2FFDBB">
      <w:pPr>
        <w:ind w:firstLine="280" w:firstLineChars="1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1、进入“会员中心”，点击左菜栏“发票管理”。</w:t>
      </w:r>
    </w:p>
    <w:p w14:paraId="16DA88BD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055" cy="3053715"/>
            <wp:effectExtent l="0" t="0" r="10795" b="133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9F2D">
      <w:pPr>
        <w:jc w:val="center"/>
        <w:rPr>
          <w:rFonts w:hint="eastAsia" w:ascii="仿宋_GB2312" w:hAnsi="仿宋_GB2312" w:eastAsia="仿宋_GB2312" w:cs="仿宋_GB2312"/>
        </w:rPr>
      </w:pPr>
    </w:p>
    <w:p w14:paraId="467B34E4">
      <w:pPr>
        <w:ind w:firstLine="280" w:firstLineChars="1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2、点击“申请开票”，选择相对应的订单，填好开票信息后提交。发票申请完毕后，工作人员会进行审核，审核通过后，电子发票将发送到您填写的邮箱地址中。</w:t>
      </w:r>
    </w:p>
    <w:p w14:paraId="7E234925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90820" cy="2239645"/>
            <wp:effectExtent l="0" t="0" r="508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E4CE">
      <w:pPr>
        <w:jc w:val="center"/>
        <w:rPr>
          <w:rFonts w:hint="eastAsia" w:ascii="仿宋_GB2312" w:hAnsi="仿宋_GB2312" w:eastAsia="仿宋_GB2312" w:cs="仿宋_GB2312"/>
        </w:rPr>
      </w:pPr>
    </w:p>
    <w:p w14:paraId="772F8731">
      <w:pPr>
        <w:jc w:val="center"/>
        <w:rPr>
          <w:rFonts w:hint="eastAsia" w:ascii="仿宋_GB2312" w:hAnsi="仿宋_GB2312" w:eastAsia="仿宋_GB2312" w:cs="仿宋_GB2312"/>
        </w:rPr>
      </w:pPr>
    </w:p>
    <w:p w14:paraId="6DF58F67">
      <w:pPr>
        <w:jc w:val="center"/>
        <w:rPr>
          <w:rFonts w:hint="eastAsia" w:ascii="仿宋_GB2312" w:hAnsi="仿宋_GB2312" w:eastAsia="仿宋_GB2312" w:cs="仿宋_GB2312"/>
        </w:rPr>
      </w:pPr>
    </w:p>
    <w:p w14:paraId="6500992C">
      <w:pPr>
        <w:rPr>
          <w:rFonts w:hint="eastAsia" w:ascii="仿宋_GB2312" w:hAnsi="仿宋_GB2312" w:eastAsia="仿宋_GB2312" w:cs="仿宋_GB2312"/>
          <w:b/>
          <w:bCs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highlight w:val="none"/>
        </w:rPr>
        <w:t>五、证书领取</w:t>
      </w:r>
    </w:p>
    <w:p w14:paraId="7A39E7B3">
      <w:pPr>
        <w:ind w:firstLine="56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highlight w:val="none"/>
        </w:rPr>
        <w:t>完成课程学习并通过考试的学员，协会会发放培训证书</w:t>
      </w:r>
      <w:r>
        <w:rPr>
          <w:rFonts w:hint="eastAsia" w:ascii="仿宋_GB2312" w:hAnsi="仿宋_GB2312" w:eastAsia="仿宋_GB2312" w:cs="仿宋_GB2312"/>
          <w:highlight w:val="none"/>
          <w:lang w:eastAsia="zh-CN"/>
        </w:rPr>
        <w:t>，点击证书管理查看。</w:t>
      </w:r>
    </w:p>
    <w:p w14:paraId="20E00B4F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188585" cy="2494915"/>
            <wp:effectExtent l="0" t="0" r="1206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5F659"/>
    <w:multiLevelType w:val="singleLevel"/>
    <w:tmpl w:val="B5E5F659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1">
    <w:nsid w:val="BA0C2516"/>
    <w:multiLevelType w:val="singleLevel"/>
    <w:tmpl w:val="BA0C2516"/>
    <w:lvl w:ilvl="0" w:tentative="0">
      <w:start w:val="6"/>
      <w:numFmt w:val="decimal"/>
      <w:suff w:val="nothing"/>
      <w:lvlText w:val="（%1）"/>
      <w:lvlJc w:val="left"/>
    </w:lvl>
  </w:abstractNum>
  <w:abstractNum w:abstractNumId="2">
    <w:nsid w:val="DFD9C180"/>
    <w:multiLevelType w:val="singleLevel"/>
    <w:tmpl w:val="DFD9C180"/>
    <w:lvl w:ilvl="0" w:tentative="0">
      <w:start w:val="1"/>
      <w:numFmt w:val="decimal"/>
      <w:suff w:val="nothing"/>
      <w:lvlText w:val="%1、"/>
      <w:lvlJc w:val="left"/>
      <w:rPr>
        <w:rFonts w:hint="default"/>
        <w:color w:val="FF000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xZjExMmIxMmZhY2Q4YzE0YTVmZmVmMWQ5NGJjODUifQ=="/>
  </w:docVars>
  <w:rsids>
    <w:rsidRoot w:val="00564A08"/>
    <w:rsid w:val="005304D7"/>
    <w:rsid w:val="00564A08"/>
    <w:rsid w:val="009C337D"/>
    <w:rsid w:val="01E70628"/>
    <w:rsid w:val="02D50DC8"/>
    <w:rsid w:val="0382372C"/>
    <w:rsid w:val="049C1B9D"/>
    <w:rsid w:val="07237F65"/>
    <w:rsid w:val="0B41524D"/>
    <w:rsid w:val="0B61144B"/>
    <w:rsid w:val="0CA92A55"/>
    <w:rsid w:val="107439CE"/>
    <w:rsid w:val="10757746"/>
    <w:rsid w:val="10CE49C7"/>
    <w:rsid w:val="116A4DD1"/>
    <w:rsid w:val="11E65A2D"/>
    <w:rsid w:val="12DB7D35"/>
    <w:rsid w:val="132F18A1"/>
    <w:rsid w:val="14661880"/>
    <w:rsid w:val="15E46F00"/>
    <w:rsid w:val="184423B4"/>
    <w:rsid w:val="19694C12"/>
    <w:rsid w:val="1AA650CC"/>
    <w:rsid w:val="1B6D5BEA"/>
    <w:rsid w:val="1BE340FE"/>
    <w:rsid w:val="1C26359D"/>
    <w:rsid w:val="1CF30371"/>
    <w:rsid w:val="1E335185"/>
    <w:rsid w:val="1E5F6569"/>
    <w:rsid w:val="1E6908EA"/>
    <w:rsid w:val="1E9D4A0E"/>
    <w:rsid w:val="1F554493"/>
    <w:rsid w:val="20043B24"/>
    <w:rsid w:val="20436F19"/>
    <w:rsid w:val="20A25BA3"/>
    <w:rsid w:val="20CC4C20"/>
    <w:rsid w:val="21360BCD"/>
    <w:rsid w:val="21DF0B9E"/>
    <w:rsid w:val="227855A0"/>
    <w:rsid w:val="252045A6"/>
    <w:rsid w:val="26396DF4"/>
    <w:rsid w:val="277F73F2"/>
    <w:rsid w:val="28D472A8"/>
    <w:rsid w:val="2CB55C69"/>
    <w:rsid w:val="2CE11F94"/>
    <w:rsid w:val="2D087506"/>
    <w:rsid w:val="2D8350FA"/>
    <w:rsid w:val="2E277E7A"/>
    <w:rsid w:val="2EBF30B3"/>
    <w:rsid w:val="30F46739"/>
    <w:rsid w:val="32601BAD"/>
    <w:rsid w:val="340D7B12"/>
    <w:rsid w:val="34180991"/>
    <w:rsid w:val="349826F9"/>
    <w:rsid w:val="361B01A8"/>
    <w:rsid w:val="365E4BBF"/>
    <w:rsid w:val="36D861B6"/>
    <w:rsid w:val="37291E20"/>
    <w:rsid w:val="37E75B6C"/>
    <w:rsid w:val="390019F4"/>
    <w:rsid w:val="3A4164A5"/>
    <w:rsid w:val="3A4A133B"/>
    <w:rsid w:val="3ADF4044"/>
    <w:rsid w:val="3C681D8A"/>
    <w:rsid w:val="3E170133"/>
    <w:rsid w:val="3E546A69"/>
    <w:rsid w:val="3EF7210D"/>
    <w:rsid w:val="3EFC4A0B"/>
    <w:rsid w:val="3F8F5A05"/>
    <w:rsid w:val="45D63F10"/>
    <w:rsid w:val="475A2C17"/>
    <w:rsid w:val="479121F4"/>
    <w:rsid w:val="47CB141F"/>
    <w:rsid w:val="48B14AB8"/>
    <w:rsid w:val="49807346"/>
    <w:rsid w:val="49C03205"/>
    <w:rsid w:val="4B5533ED"/>
    <w:rsid w:val="4D714816"/>
    <w:rsid w:val="4F3F766C"/>
    <w:rsid w:val="50D43A3A"/>
    <w:rsid w:val="533D58C6"/>
    <w:rsid w:val="58501BF8"/>
    <w:rsid w:val="58511136"/>
    <w:rsid w:val="5A584D94"/>
    <w:rsid w:val="5AB04BD0"/>
    <w:rsid w:val="5AC52811"/>
    <w:rsid w:val="5B597015"/>
    <w:rsid w:val="5BF25856"/>
    <w:rsid w:val="5C4C26D6"/>
    <w:rsid w:val="5CAA1829"/>
    <w:rsid w:val="5DFF1E7C"/>
    <w:rsid w:val="5E6F1CBB"/>
    <w:rsid w:val="62373E29"/>
    <w:rsid w:val="63A63014"/>
    <w:rsid w:val="65EF4235"/>
    <w:rsid w:val="668533B4"/>
    <w:rsid w:val="673DE22B"/>
    <w:rsid w:val="6753700F"/>
    <w:rsid w:val="69F12B0F"/>
    <w:rsid w:val="6B9526A7"/>
    <w:rsid w:val="6BDF4F12"/>
    <w:rsid w:val="6BE7417D"/>
    <w:rsid w:val="6C271881"/>
    <w:rsid w:val="6D7B2E1B"/>
    <w:rsid w:val="6DAF48CB"/>
    <w:rsid w:val="6E247F9C"/>
    <w:rsid w:val="6E5ECDF0"/>
    <w:rsid w:val="6E700D11"/>
    <w:rsid w:val="714479C8"/>
    <w:rsid w:val="71881FAB"/>
    <w:rsid w:val="724F4877"/>
    <w:rsid w:val="72E51913"/>
    <w:rsid w:val="73DD4830"/>
    <w:rsid w:val="75AD0232"/>
    <w:rsid w:val="75DE3AD5"/>
    <w:rsid w:val="767D5E56"/>
    <w:rsid w:val="77E1040D"/>
    <w:rsid w:val="77EF6420"/>
    <w:rsid w:val="78175E36"/>
    <w:rsid w:val="7BFFBCF3"/>
    <w:rsid w:val="7D747887"/>
    <w:rsid w:val="7DBB670B"/>
    <w:rsid w:val="7E7A049B"/>
    <w:rsid w:val="7ED76320"/>
    <w:rsid w:val="7FA75CF2"/>
    <w:rsid w:val="7FFC6DAE"/>
    <w:rsid w:val="B7C66F98"/>
    <w:rsid w:val="BBAF9D68"/>
    <w:rsid w:val="BD731E07"/>
    <w:rsid w:val="E9EFBE74"/>
    <w:rsid w:val="EFFF3107"/>
    <w:rsid w:val="F3DF3D23"/>
    <w:rsid w:val="F97B04B9"/>
    <w:rsid w:val="F9BC4A76"/>
    <w:rsid w:val="FBAFF402"/>
    <w:rsid w:val="FE5C2504"/>
    <w:rsid w:val="FEFD0DB5"/>
    <w:rsid w:val="FF9FDC39"/>
    <w:rsid w:val="FFC957A1"/>
    <w:rsid w:val="FFFFD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outlineLvl w:val="0"/>
    </w:pPr>
    <w:rPr>
      <w:rFonts w:eastAsia="微软雅黑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9"/>
    <w:unhideWhenUsed/>
    <w:qFormat/>
    <w:uiPriority w:val="0"/>
    <w:pPr>
      <w:keepNext/>
      <w:keepLines/>
      <w:outlineLvl w:val="2"/>
    </w:pPr>
    <w:rPr>
      <w:b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标题 3 字符"/>
    <w:link w:val="4"/>
    <w:qFormat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1173</Words>
  <Characters>1198</Characters>
  <Lines>1</Lines>
  <Paragraphs>1</Paragraphs>
  <TotalTime>0</TotalTime>
  <ScaleCrop>false</ScaleCrop>
  <LinksUpToDate>false</LinksUpToDate>
  <CharactersWithSpaces>1201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Administrator</dc:creator>
  <cp:lastModifiedBy>何博文</cp:lastModifiedBy>
  <dcterms:modified xsi:type="dcterms:W3CDTF">2024-07-01T07:28:27Z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45B95EED40284039809C5E52519B94C9_13</vt:lpwstr>
  </property>
</Properties>
</file>